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7F" w:rsidRPr="00D34E79" w:rsidRDefault="00D34E79">
      <w:pPr>
        <w:rPr>
          <w:sz w:val="24"/>
          <w:szCs w:val="24"/>
        </w:rPr>
      </w:pPr>
      <w:r w:rsidRPr="00D34E79">
        <w:rPr>
          <w:rFonts w:hint="eastAsia"/>
          <w:color w:val="999999"/>
          <w:sz w:val="24"/>
          <w:szCs w:val="24"/>
        </w:rPr>
        <w:t>1. Related: Civil complaint of the National Newspaper (1AA-2104-003982)</w:t>
      </w:r>
      <w:r w:rsidRPr="00D34E79">
        <w:rPr>
          <w:rFonts w:hint="eastAsia"/>
          <w:color w:val="999999"/>
          <w:sz w:val="24"/>
          <w:szCs w:val="24"/>
        </w:rPr>
        <w:br/>
        <w:t xml:space="preserve">2. Hello. We understand that the civil complaints you applied for are related to the confirmation of violations of the relevant laws and administrative disposition regarding dog breeding and illegal slaughter, and we will answer them. </w:t>
      </w:r>
      <w:r w:rsidRPr="00D34E79">
        <w:rPr>
          <w:rFonts w:hint="eastAsia"/>
          <w:color w:val="999999"/>
          <w:sz w:val="24"/>
          <w:szCs w:val="24"/>
        </w:rPr>
        <w:br/>
        <w:t>3. A person who intends to install or operates a dog breeding facility of more than 60㎡ shall report the installation of a livestock manure discharge facility pursuant to Article 11 (3) of the Livestock Management and Use Act, and shall take measures in accordance with the relevant laws. In addition, we would like to inform you that food waste can be recycled if a person recycling food waste as food for his livestock obtains a waste treatment report pursuant to Article 46 of the Waste Control Act and Article 66 of the Enforcement Regulations of the same Act.</w:t>
      </w:r>
      <w:r w:rsidRPr="00D34E79">
        <w:rPr>
          <w:rFonts w:hint="eastAsia"/>
          <w:color w:val="999999"/>
          <w:sz w:val="24"/>
          <w:szCs w:val="24"/>
        </w:rPr>
        <w:br/>
        <w:t xml:space="preserve">4. The dog farms you informed us of are those that have obtained a report on the installation of livestock manure discharge facilities and a report on waste treatment, some of which are currently found to not exist. </w:t>
      </w:r>
      <w:r w:rsidRPr="00D34E79">
        <w:rPr>
          <w:rFonts w:hint="eastAsia"/>
          <w:color w:val="999999"/>
          <w:sz w:val="24"/>
          <w:szCs w:val="24"/>
        </w:rPr>
        <w:br/>
        <w:t xml:space="preserve">5. According to Article 2 of the Livestock Sanitation Control Act, dogs are not subject to punishment for illegal breeding and slaughter, and Article 8 of the Animal Protection Act does not specify slaughter of dogs for food, so they are not grounds for punishment. In addition, we have not found any acts corresponding to animal abuse and will continue to crack down on them. </w:t>
      </w:r>
      <w:r w:rsidRPr="00D34E79">
        <w:rPr>
          <w:rFonts w:hint="eastAsia"/>
          <w:color w:val="999999"/>
          <w:sz w:val="24"/>
          <w:szCs w:val="24"/>
        </w:rPr>
        <w:br/>
        <w:t>6. I hope it was a satisfactory answer to your complaint, and if you need further explanation, please contact the environment (061-450-5570, waste 061-450-5573), livestock (061-450-4059), and we will kindly guide you.</w:t>
      </w:r>
      <w:r w:rsidRPr="00D34E79">
        <w:rPr>
          <w:rFonts w:hint="eastAsia"/>
          <w:color w:val="999999"/>
          <w:sz w:val="24"/>
          <w:szCs w:val="24"/>
        </w:rPr>
        <w:br/>
      </w:r>
      <w:r w:rsidRPr="00D34E79">
        <w:rPr>
          <w:rFonts w:hint="eastAsia"/>
          <w:color w:val="999999"/>
          <w:sz w:val="24"/>
          <w:szCs w:val="24"/>
        </w:rPr>
        <w:br/>
        <w:t>Attachment 1. One copy of the application for civil complaint.</w:t>
      </w:r>
      <w:r w:rsidRPr="00D34E79">
        <w:rPr>
          <w:rFonts w:hint="eastAsia"/>
          <w:color w:val="999999"/>
          <w:sz w:val="24"/>
          <w:szCs w:val="24"/>
        </w:rPr>
        <w:br/>
        <w:t>2. Part 1 of the National Newspaper English Answer. The end.</w:t>
      </w:r>
      <w:bookmarkStart w:id="0" w:name="_GoBack"/>
      <w:bookmarkEnd w:id="0"/>
    </w:p>
    <w:sectPr w:rsidR="005E007F" w:rsidRPr="00D34E7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79"/>
    <w:rsid w:val="005E007F"/>
    <w:rsid w:val="00D34E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9477D-4292-4070-BEC0-9B52929F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2021-10-05T06:02:00Z</dcterms:created>
  <dcterms:modified xsi:type="dcterms:W3CDTF">2021-10-05T06:03:00Z</dcterms:modified>
</cp:coreProperties>
</file>