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8C" w:rsidRPr="008A4EDF" w:rsidRDefault="00B26A64">
      <w:pPr>
        <w:pStyle w:val="a3"/>
        <w:spacing w:before="10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 w:rsidRPr="008A4EDF">
        <w:rPr>
          <w:rFonts w:ascii="Times New Roman" w:hAnsi="Times New Roman" w:cs="Times New Roman"/>
          <w:sz w:val="24"/>
          <w:szCs w:val="24"/>
        </w:rPr>
        <w:t xml:space="preserve">□ </w:t>
      </w:r>
      <w:r w:rsidRPr="008A4EDF">
        <w:rPr>
          <w:rFonts w:ascii="Times New Roman" w:hAnsi="Times New Roman" w:cs="Times New Roman"/>
          <w:sz w:val="24"/>
          <w:szCs w:val="24"/>
        </w:rPr>
        <w:t>Petition Response</w:t>
      </w:r>
    </w:p>
    <w:p w:rsidR="0020468C" w:rsidRPr="008A4EDF" w:rsidRDefault="00B26A64" w:rsidP="008A4EDF">
      <w:pPr>
        <w:pStyle w:val="a3"/>
        <w:ind w:firstLine="66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A. </w:t>
      </w:r>
      <w:r w:rsidRPr="008A4EDF">
        <w:rPr>
          <w:rFonts w:ascii="Times New Roman" w:hAnsi="Times New Roman" w:cs="Times New Roman"/>
          <w:sz w:val="24"/>
          <w:szCs w:val="24"/>
        </w:rPr>
        <w:t xml:space="preserve">The results of the review of your petition are as follows. We hope for the best in your family. </w:t>
      </w:r>
    </w:p>
    <w:p w:rsidR="0020468C" w:rsidRPr="008A4EDF" w:rsidRDefault="0020468C">
      <w:pPr>
        <w:pStyle w:val="a3"/>
        <w:ind w:left="1102" w:hanging="1102"/>
        <w:rPr>
          <w:rFonts w:ascii="Times New Roman" w:eastAsia="돋움" w:hAnsi="Times New Roman" w:cs="Times New Roman"/>
          <w:sz w:val="24"/>
          <w:szCs w:val="24"/>
        </w:rPr>
      </w:pPr>
    </w:p>
    <w:p w:rsidR="0020468C" w:rsidRPr="008A4EDF" w:rsidRDefault="00B26A64">
      <w:pPr>
        <w:pStyle w:val="a3"/>
        <w:ind w:left="1102" w:hanging="1102"/>
        <w:rPr>
          <w:rFonts w:ascii="Times New Roman" w:hAnsi="Times New Roman" w:cs="Times New Roman"/>
          <w:b/>
          <w:sz w:val="24"/>
          <w:szCs w:val="24"/>
        </w:rPr>
      </w:pPr>
      <w:r w:rsidRPr="008A4EDF">
        <w:rPr>
          <w:rFonts w:ascii="Times New Roman" w:hAnsi="Times New Roman" w:cs="Times New Roman"/>
          <w:b/>
          <w:sz w:val="24"/>
          <w:szCs w:val="24"/>
        </w:rPr>
        <w:t xml:space="preserve">○ </w:t>
      </w:r>
      <w:r w:rsidRPr="008A4EDF">
        <w:rPr>
          <w:rFonts w:ascii="Times New Roman" w:hAnsi="Times New Roman" w:cs="Times New Roman"/>
          <w:b/>
          <w:sz w:val="24"/>
          <w:szCs w:val="24"/>
        </w:rPr>
        <w:t>Response from the Environmental Policies Division relat</w:t>
      </w:r>
      <w:r w:rsidR="008A4EDF">
        <w:rPr>
          <w:rFonts w:ascii="Times New Roman" w:hAnsi="Times New Roman" w:cs="Times New Roman"/>
          <w:b/>
          <w:sz w:val="24"/>
          <w:szCs w:val="24"/>
        </w:rPr>
        <w:t xml:space="preserve">ed to the Act on the Management </w:t>
      </w:r>
      <w:r w:rsidRPr="008A4EDF">
        <w:rPr>
          <w:rFonts w:ascii="Times New Roman" w:hAnsi="Times New Roman" w:cs="Times New Roman"/>
          <w:b/>
          <w:sz w:val="24"/>
          <w:szCs w:val="24"/>
        </w:rPr>
        <w:t xml:space="preserve">and Use of Livestock Excreta (044-300-4243). </w:t>
      </w:r>
    </w:p>
    <w:p w:rsidR="0020468C" w:rsidRPr="008A4EDF" w:rsidRDefault="00B26A64">
      <w:pPr>
        <w:pStyle w:val="a3"/>
        <w:ind w:left="623" w:hanging="623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According to Article 11 of the Act on the Management and Use of Livestock Excreta, dog breeding facilities larger than</w:t>
      </w:r>
      <w:r w:rsidRPr="008A4EDF">
        <w:rPr>
          <w:rFonts w:ascii="Times New Roman" w:hAnsi="Times New Roman" w:cs="Times New Roman"/>
          <w:sz w:val="24"/>
          <w:szCs w:val="24"/>
        </w:rPr>
        <w:t xml:space="preserve"> a certain size are required to report the installation of livestock excretion disposal facilities.</w:t>
      </w:r>
    </w:p>
    <w:p w:rsidR="0020468C" w:rsidRPr="008A4EDF" w:rsidRDefault="00B26A64">
      <w:pPr>
        <w:pStyle w:val="a3"/>
        <w:ind w:left="636" w:hanging="636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If the waste-generating facilities are installed in places where the installation of a waste-generating facility is prohibited under Article 8 of the A</w:t>
      </w:r>
      <w:r w:rsidRPr="008A4EDF">
        <w:rPr>
          <w:rFonts w:ascii="Times New Roman" w:hAnsi="Times New Roman" w:cs="Times New Roman"/>
          <w:sz w:val="24"/>
          <w:szCs w:val="24"/>
        </w:rPr>
        <w:t>ct on the Management and Use of Livestock Excreta, administrative measures such as suspension of use may be taken. Please note that on-site inspections and administrative dispositions are being taken for matters reported as illegal dog farms.</w:t>
      </w:r>
    </w:p>
    <w:p w:rsidR="0020468C" w:rsidRPr="008A4EDF" w:rsidRDefault="00B26A64">
      <w:pPr>
        <w:pStyle w:val="a3"/>
        <w:ind w:left="636" w:hanging="636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468C" w:rsidRPr="008A4EDF" w:rsidRDefault="00B26A64">
      <w:pPr>
        <w:pStyle w:val="a3"/>
        <w:ind w:left="1102" w:hanging="1102"/>
        <w:rPr>
          <w:rFonts w:ascii="Times New Roman" w:hAnsi="Times New Roman" w:cs="Times New Roman"/>
          <w:b/>
          <w:sz w:val="24"/>
          <w:szCs w:val="24"/>
        </w:rPr>
      </w:pPr>
      <w:r w:rsidRPr="008A4EDF">
        <w:rPr>
          <w:rFonts w:ascii="Times New Roman" w:hAnsi="Times New Roman" w:cs="Times New Roman"/>
          <w:b/>
          <w:sz w:val="24"/>
          <w:szCs w:val="24"/>
        </w:rPr>
        <w:t xml:space="preserve"> ○ </w:t>
      </w:r>
      <w:r w:rsidRPr="008A4EDF">
        <w:rPr>
          <w:rFonts w:ascii="Times New Roman" w:hAnsi="Times New Roman" w:cs="Times New Roman"/>
          <w:b/>
          <w:sz w:val="24"/>
          <w:szCs w:val="24"/>
        </w:rPr>
        <w:t>Respon</w:t>
      </w:r>
      <w:r w:rsidRPr="008A4EDF">
        <w:rPr>
          <w:rFonts w:ascii="Times New Roman" w:hAnsi="Times New Roman" w:cs="Times New Roman"/>
          <w:b/>
          <w:sz w:val="24"/>
          <w:szCs w:val="24"/>
        </w:rPr>
        <w:t xml:space="preserve">se from the Resource Circulation Division related to the Wastes Control Act (044-300-4734). </w:t>
      </w:r>
    </w:p>
    <w:p w:rsidR="0020468C" w:rsidRPr="008A4EDF" w:rsidRDefault="00B26A64">
      <w:pPr>
        <w:pStyle w:val="a3"/>
        <w:ind w:left="655" w:hanging="655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The results of the review of the rep</w:t>
      </w:r>
      <w:bookmarkStart w:id="1" w:name="_GoBack"/>
      <w:bookmarkEnd w:id="1"/>
      <w:r w:rsidRPr="008A4EDF">
        <w:rPr>
          <w:rFonts w:ascii="Times New Roman" w:hAnsi="Times New Roman" w:cs="Times New Roman"/>
          <w:sz w:val="24"/>
          <w:szCs w:val="24"/>
        </w:rPr>
        <w:t>orted contents related to the 'violations of Article 15-2 and Article 25(3) of the Wastes Control Act in relation to unaut</w:t>
      </w:r>
      <w:r w:rsidRPr="008A4EDF">
        <w:rPr>
          <w:rFonts w:ascii="Times New Roman" w:hAnsi="Times New Roman" w:cs="Times New Roman"/>
          <w:sz w:val="24"/>
          <w:szCs w:val="24"/>
        </w:rPr>
        <w:t xml:space="preserve">horized disposal of food waste as dog feed in the breeding stages of dogs' is as follows. </w:t>
      </w:r>
    </w:p>
    <w:p w:rsidR="0020468C" w:rsidRPr="008A4EDF" w:rsidRDefault="00B26A64">
      <w:pPr>
        <w:pStyle w:val="a3"/>
        <w:ind w:left="655" w:hanging="655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According to the Wastes Control Act, if a person discharging a large amount of food waste submits a treatment plan of entrusting to a food waste recycling busin</w:t>
      </w:r>
      <w:r w:rsidRPr="008A4EDF">
        <w:rPr>
          <w:rFonts w:ascii="Times New Roman" w:hAnsi="Times New Roman" w:cs="Times New Roman"/>
          <w:sz w:val="24"/>
          <w:szCs w:val="24"/>
        </w:rPr>
        <w:t xml:space="preserve">ess or a business registered as a waste treatment report, it is not a violation of the law. </w:t>
      </w:r>
    </w:p>
    <w:p w:rsidR="0020468C" w:rsidRPr="008A4EDF" w:rsidRDefault="00B26A64">
      <w:pPr>
        <w:pStyle w:val="a3"/>
        <w:ind w:left="655" w:hanging="655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In relation to the violation of Article 25(3), Waste Treatment Business, the relevant regulations are related to the waste treatment business license procedur</w:t>
      </w:r>
      <w:r w:rsidRPr="008A4EDF">
        <w:rPr>
          <w:rFonts w:ascii="Times New Roman" w:hAnsi="Times New Roman" w:cs="Times New Roman"/>
          <w:sz w:val="24"/>
          <w:szCs w:val="24"/>
        </w:rPr>
        <w:t xml:space="preserve">e. Therefore, it is not applicable. </w:t>
      </w:r>
    </w:p>
    <w:p w:rsidR="0020468C" w:rsidRPr="008A4EDF" w:rsidRDefault="00B26A64">
      <w:pPr>
        <w:pStyle w:val="a3"/>
        <w:ind w:left="634" w:hanging="634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We will do our best to prevent any illegal acts by guiding, training, and inspecting compliance regulations for food waste disposal and related food waste dischargers and waste disposal reporters.</w:t>
      </w:r>
    </w:p>
    <w:p w:rsidR="0020468C" w:rsidRPr="008A4EDF" w:rsidRDefault="00B26A64">
      <w:pPr>
        <w:pStyle w:val="a3"/>
        <w:ind w:left="634" w:hanging="634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8C" w:rsidRPr="008A4EDF" w:rsidRDefault="00B26A64">
      <w:pPr>
        <w:pStyle w:val="a3"/>
        <w:ind w:left="634" w:hanging="634"/>
        <w:rPr>
          <w:rFonts w:ascii="Times New Roman" w:hAnsi="Times New Roman" w:cs="Times New Roman"/>
          <w:b/>
          <w:sz w:val="24"/>
          <w:szCs w:val="24"/>
        </w:rPr>
      </w:pPr>
      <w:r w:rsidRPr="008A4EDF">
        <w:rPr>
          <w:rFonts w:ascii="Times New Roman" w:hAnsi="Times New Roman" w:cs="Times New Roman"/>
          <w:b/>
          <w:sz w:val="24"/>
          <w:szCs w:val="24"/>
        </w:rPr>
        <w:t xml:space="preserve"> ○ </w:t>
      </w:r>
      <w:r w:rsidRPr="008A4EDF">
        <w:rPr>
          <w:rFonts w:ascii="Times New Roman" w:hAnsi="Times New Roman" w:cs="Times New Roman"/>
          <w:b/>
          <w:sz w:val="24"/>
          <w:szCs w:val="24"/>
        </w:rPr>
        <w:t>Response fro</w:t>
      </w:r>
      <w:r w:rsidRPr="008A4EDF">
        <w:rPr>
          <w:rFonts w:ascii="Times New Roman" w:hAnsi="Times New Roman" w:cs="Times New Roman"/>
          <w:b/>
          <w:sz w:val="24"/>
          <w:szCs w:val="24"/>
        </w:rPr>
        <w:t xml:space="preserve">m the Health Policies Division related to Food Sanitation Act (044-300-5733). </w:t>
      </w:r>
    </w:p>
    <w:p w:rsidR="0020468C" w:rsidRPr="008A4EDF" w:rsidRDefault="00B26A64">
      <w:pPr>
        <w:pStyle w:val="a3"/>
        <w:ind w:left="1102" w:hanging="1102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 xml:space="preserve">The response to the inquiry related to the Food Sanitation Act is as follows. </w:t>
      </w:r>
    </w:p>
    <w:p w:rsidR="0020468C" w:rsidRPr="008A4EDF" w:rsidRDefault="00B26A64">
      <w:pPr>
        <w:pStyle w:val="a3"/>
        <w:ind w:left="644" w:hanging="644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The Ministry of Food and Drug Safety has begun a social discussion to solve the dog meat</w:t>
      </w:r>
      <w:r w:rsidRPr="008A4EDF">
        <w:rPr>
          <w:rFonts w:ascii="Times New Roman" w:hAnsi="Times New Roman" w:cs="Times New Roman"/>
          <w:sz w:val="24"/>
          <w:szCs w:val="24"/>
        </w:rPr>
        <w:t xml:space="preserve"> problem. The committee for the discussion of the dog meat issue is collecting statistical data by conducting a survey on dog meat sales.  </w:t>
      </w:r>
    </w:p>
    <w:p w:rsidR="0020468C" w:rsidRPr="008A4EDF" w:rsidRDefault="00B26A64">
      <w:pPr>
        <w:pStyle w:val="a3"/>
        <w:ind w:left="644" w:hanging="644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 xml:space="preserve">We will review the issue in various ways to amicably resolve the issue by referring to the policy </w:t>
      </w:r>
      <w:r w:rsidRPr="008A4EDF">
        <w:rPr>
          <w:rFonts w:ascii="Times New Roman" w:hAnsi="Times New Roman" w:cs="Times New Roman"/>
          <w:sz w:val="24"/>
          <w:szCs w:val="24"/>
        </w:rPr>
        <w:lastRenderedPageBreak/>
        <w:t>of the Minist</w:t>
      </w:r>
      <w:r w:rsidRPr="008A4EDF">
        <w:rPr>
          <w:rFonts w:ascii="Times New Roman" w:hAnsi="Times New Roman" w:cs="Times New Roman"/>
          <w:sz w:val="24"/>
          <w:szCs w:val="24"/>
        </w:rPr>
        <w:t xml:space="preserve">ry of Food and Drug Safety regarding dog meat in the future. </w:t>
      </w:r>
    </w:p>
    <w:p w:rsidR="0020468C" w:rsidRPr="008A4EDF" w:rsidRDefault="0020468C">
      <w:pPr>
        <w:pStyle w:val="a3"/>
        <w:ind w:left="644" w:hanging="644"/>
        <w:rPr>
          <w:rFonts w:ascii="Times New Roman" w:eastAsia="돋움" w:hAnsi="Times New Roman" w:cs="Times New Roman"/>
          <w:sz w:val="24"/>
          <w:szCs w:val="24"/>
        </w:rPr>
      </w:pPr>
    </w:p>
    <w:p w:rsidR="0020468C" w:rsidRPr="008A4EDF" w:rsidRDefault="00B26A64">
      <w:pPr>
        <w:pStyle w:val="a3"/>
        <w:ind w:left="1102" w:hanging="1102"/>
        <w:rPr>
          <w:rFonts w:ascii="Times New Roman" w:hAnsi="Times New Roman" w:cs="Times New Roman"/>
          <w:b/>
          <w:sz w:val="24"/>
          <w:szCs w:val="24"/>
        </w:rPr>
      </w:pPr>
      <w:r w:rsidRPr="008A4EDF">
        <w:rPr>
          <w:rFonts w:ascii="Times New Roman" w:hAnsi="Times New Roman" w:cs="Times New Roman"/>
          <w:b/>
          <w:sz w:val="24"/>
          <w:szCs w:val="24"/>
        </w:rPr>
        <w:t xml:space="preserve"> ○ </w:t>
      </w:r>
      <w:r w:rsidRPr="008A4EDF">
        <w:rPr>
          <w:rFonts w:ascii="Times New Roman" w:hAnsi="Times New Roman" w:cs="Times New Roman"/>
          <w:b/>
          <w:sz w:val="24"/>
          <w:szCs w:val="24"/>
        </w:rPr>
        <w:t xml:space="preserve">Response from the Animal Sanitation and Prevention Division related to the Control of Livestock and Fish Feed Act (044-300-7636). </w:t>
      </w:r>
    </w:p>
    <w:p w:rsidR="0020468C" w:rsidRPr="008A4EDF" w:rsidRDefault="00B26A64">
      <w:pPr>
        <w:pStyle w:val="a3"/>
        <w:ind w:left="1102" w:hanging="1102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 xml:space="preserve">The response to the inquiry related to the Control of Livestock and Fish Feed Act is as follows. </w:t>
      </w:r>
    </w:p>
    <w:p w:rsidR="0020468C" w:rsidRPr="008A4EDF" w:rsidRDefault="00B26A64">
      <w:pPr>
        <w:pStyle w:val="a3"/>
        <w:ind w:left="632" w:hanging="632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Please note that it is not applicable to Article 14, Clause 1 of the Control of Livestock and Fish Feed Act. As for Clause 2 of the same article, there i</w:t>
      </w:r>
      <w:r w:rsidRPr="008A4EDF">
        <w:rPr>
          <w:rFonts w:ascii="Times New Roman" w:hAnsi="Times New Roman" w:cs="Times New Roman"/>
          <w:sz w:val="24"/>
          <w:szCs w:val="24"/>
        </w:rPr>
        <w:t>s no basis for restriction as stipulated in Article 3 of the Enforcement Decree of the Control of Livestock and Fish Feed Act.</w:t>
      </w:r>
    </w:p>
    <w:p w:rsidR="0020468C" w:rsidRPr="008A4EDF" w:rsidRDefault="0020468C">
      <w:pPr>
        <w:pStyle w:val="a3"/>
        <w:ind w:left="1102" w:hanging="1102"/>
        <w:rPr>
          <w:rFonts w:ascii="Times New Roman" w:eastAsia="돋움" w:hAnsi="Times New Roman" w:cs="Times New Roman"/>
          <w:sz w:val="24"/>
          <w:szCs w:val="24"/>
        </w:rPr>
      </w:pPr>
    </w:p>
    <w:p w:rsidR="0020468C" w:rsidRPr="008A4EDF" w:rsidRDefault="00B26A64">
      <w:pPr>
        <w:pStyle w:val="a3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8A4EDF">
        <w:rPr>
          <w:rFonts w:ascii="Times New Roman" w:hAnsi="Times New Roman" w:cs="Times New Roman"/>
          <w:b/>
          <w:sz w:val="24"/>
          <w:szCs w:val="24"/>
        </w:rPr>
        <w:t xml:space="preserve"> ○ </w:t>
      </w:r>
      <w:r w:rsidRPr="008A4EDF">
        <w:rPr>
          <w:rFonts w:ascii="Times New Roman" w:hAnsi="Times New Roman" w:cs="Times New Roman"/>
          <w:b/>
          <w:sz w:val="24"/>
          <w:szCs w:val="24"/>
        </w:rPr>
        <w:t xml:space="preserve">Response from the Animal Sanitation and Prevention Division related to the Sanitary Control Act (044-300-7623). </w:t>
      </w:r>
    </w:p>
    <w:p w:rsidR="0020468C" w:rsidRPr="008A4EDF" w:rsidRDefault="00B26A64">
      <w:pPr>
        <w:pStyle w:val="a3"/>
        <w:ind w:left="647" w:hanging="647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The res</w:t>
      </w:r>
      <w:r w:rsidRPr="008A4EDF">
        <w:rPr>
          <w:rFonts w:ascii="Times New Roman" w:hAnsi="Times New Roman" w:cs="Times New Roman"/>
          <w:sz w:val="24"/>
          <w:szCs w:val="24"/>
        </w:rPr>
        <w:t xml:space="preserve">ponse to the inquiry related to the Livestock Products Sanitary Control Act is as follows. </w:t>
      </w:r>
    </w:p>
    <w:p w:rsidR="0020468C" w:rsidRPr="008A4EDF" w:rsidRDefault="00B26A64">
      <w:pPr>
        <w:pStyle w:val="a3"/>
        <w:ind w:left="630" w:hanging="630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According to Article 2 (Definitions) of the Livestock Products Sanitary Control Act, dogs are not included in the "livestock" and, therefore, cannot be sanctio</w:t>
      </w:r>
      <w:r w:rsidRPr="008A4EDF">
        <w:rPr>
          <w:rFonts w:ascii="Times New Roman" w:hAnsi="Times New Roman" w:cs="Times New Roman"/>
          <w:sz w:val="24"/>
          <w:szCs w:val="24"/>
        </w:rPr>
        <w:t xml:space="preserve">ned under the Livestock Products Sanitary Control Act. </w:t>
      </w:r>
    </w:p>
    <w:p w:rsidR="0020468C" w:rsidRPr="008A4EDF" w:rsidRDefault="00B26A64">
      <w:pPr>
        <w:pStyle w:val="a3"/>
        <w:ind w:left="630" w:hanging="630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There is no slaughterhouse in our city, and according to Article 7 (Slaughter of Livestock) of the Livestock Products Sanitary Control Act, it is stipulated that slaughter and treatment of livest</w:t>
      </w:r>
      <w:r w:rsidRPr="008A4EDF">
        <w:rPr>
          <w:rFonts w:ascii="Times New Roman" w:hAnsi="Times New Roman" w:cs="Times New Roman"/>
          <w:sz w:val="24"/>
          <w:szCs w:val="24"/>
        </w:rPr>
        <w:t xml:space="preserve">ock shall be conducted in a place of work permitted. In addition, the slaughtering of non-livestock animals cannot be sanctioned under the Livestock Products Sanitary Control Act. </w:t>
      </w:r>
    </w:p>
    <w:p w:rsidR="0020468C" w:rsidRPr="008A4EDF" w:rsidRDefault="0020468C">
      <w:pPr>
        <w:pStyle w:val="a3"/>
        <w:spacing w:line="432" w:lineRule="auto"/>
        <w:ind w:left="1078" w:hanging="1011"/>
        <w:rPr>
          <w:rFonts w:ascii="Times New Roman" w:eastAsia="돋움" w:hAnsi="Times New Roman" w:cs="Times New Roman"/>
          <w:sz w:val="24"/>
          <w:szCs w:val="24"/>
        </w:rPr>
      </w:pPr>
    </w:p>
    <w:p w:rsidR="0020468C" w:rsidRPr="008A4EDF" w:rsidRDefault="00B26A64">
      <w:pPr>
        <w:pStyle w:val="a3"/>
        <w:ind w:left="1102" w:hanging="1102"/>
        <w:rPr>
          <w:rFonts w:ascii="Times New Roman" w:hAnsi="Times New Roman" w:cs="Times New Roman"/>
          <w:b/>
          <w:sz w:val="24"/>
          <w:szCs w:val="24"/>
        </w:rPr>
      </w:pPr>
      <w:r w:rsidRPr="008A4EDF">
        <w:rPr>
          <w:rFonts w:ascii="Times New Roman" w:hAnsi="Times New Roman" w:cs="Times New Roman"/>
          <w:b/>
          <w:sz w:val="24"/>
          <w:szCs w:val="24"/>
        </w:rPr>
        <w:t xml:space="preserve"> ○ </w:t>
      </w:r>
      <w:r w:rsidRPr="008A4EDF">
        <w:rPr>
          <w:rFonts w:ascii="Times New Roman" w:hAnsi="Times New Roman" w:cs="Times New Roman"/>
          <w:b/>
          <w:sz w:val="24"/>
          <w:szCs w:val="24"/>
        </w:rPr>
        <w:t xml:space="preserve">Response from the Animal Sanitation and Prevention Division related to </w:t>
      </w:r>
      <w:r w:rsidRPr="008A4EDF">
        <w:rPr>
          <w:rFonts w:ascii="Times New Roman" w:hAnsi="Times New Roman" w:cs="Times New Roman"/>
          <w:b/>
          <w:sz w:val="24"/>
          <w:szCs w:val="24"/>
        </w:rPr>
        <w:t xml:space="preserve">the Animal Protection Act (044-300-7615). </w:t>
      </w:r>
    </w:p>
    <w:p w:rsidR="0020468C" w:rsidRPr="008A4EDF" w:rsidRDefault="00B26A64">
      <w:pPr>
        <w:pStyle w:val="a3"/>
        <w:ind w:left="622" w:hanging="622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The response to the inquiry related to the Animal Protection Act is as follows. To prevent illegal acts related to Article 8 (Prohibition of Animal Abuse) and Article 10 (Methods of Slaughtering Animals) of t</w:t>
      </w:r>
      <w:r w:rsidRPr="008A4EDF">
        <w:rPr>
          <w:rFonts w:ascii="Times New Roman" w:hAnsi="Times New Roman" w:cs="Times New Roman"/>
          <w:sz w:val="24"/>
          <w:szCs w:val="24"/>
        </w:rPr>
        <w:t xml:space="preserve">he Animal Protection Act, we regularly conduct inspections and provide guidance. </w:t>
      </w:r>
    </w:p>
    <w:p w:rsidR="0020468C" w:rsidRPr="008A4EDF" w:rsidRDefault="00B26A64">
      <w:pPr>
        <w:pStyle w:val="a3"/>
        <w:ind w:left="637" w:hanging="637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   - </w:t>
      </w:r>
      <w:r w:rsidRPr="008A4EDF">
        <w:rPr>
          <w:rFonts w:ascii="Times New Roman" w:hAnsi="Times New Roman" w:cs="Times New Roman"/>
          <w:sz w:val="24"/>
          <w:szCs w:val="24"/>
        </w:rPr>
        <w:t>Our city is operating appropriate treatment for improved animal welfare, such as disease diagnosis, vaccination, first aid, surgery, and beauty treatment for abandoned a</w:t>
      </w:r>
      <w:r w:rsidRPr="008A4EDF">
        <w:rPr>
          <w:rFonts w:ascii="Times New Roman" w:hAnsi="Times New Roman" w:cs="Times New Roman"/>
          <w:sz w:val="24"/>
          <w:szCs w:val="24"/>
        </w:rPr>
        <w:t xml:space="preserve">nimals in animal protection centers. </w:t>
      </w:r>
    </w:p>
    <w:p w:rsidR="0020468C" w:rsidRPr="008A4EDF" w:rsidRDefault="0020468C">
      <w:pPr>
        <w:pStyle w:val="a3"/>
        <w:spacing w:line="432" w:lineRule="auto"/>
        <w:ind w:left="445" w:hanging="445"/>
        <w:rPr>
          <w:rFonts w:ascii="Times New Roman" w:eastAsia="돋움" w:hAnsi="Times New Roman" w:cs="Times New Roman"/>
          <w:sz w:val="24"/>
          <w:szCs w:val="24"/>
        </w:rPr>
      </w:pPr>
    </w:p>
    <w:p w:rsidR="0020468C" w:rsidRPr="008A4EDF" w:rsidRDefault="00B26A64">
      <w:pPr>
        <w:pStyle w:val="a3"/>
        <w:spacing w:line="432" w:lineRule="auto"/>
        <w:ind w:left="545" w:hanging="479"/>
        <w:rPr>
          <w:rFonts w:ascii="Times New Roman" w:hAnsi="Times New Roman" w:cs="Times New Roman"/>
          <w:sz w:val="24"/>
          <w:szCs w:val="24"/>
        </w:rPr>
      </w:pPr>
      <w:r w:rsidRPr="008A4EDF">
        <w:rPr>
          <w:rFonts w:ascii="Times New Roman" w:hAnsi="Times New Roman" w:cs="Times New Roman"/>
          <w:sz w:val="24"/>
          <w:szCs w:val="24"/>
        </w:rPr>
        <w:t xml:space="preserve">B. </w:t>
      </w:r>
      <w:r w:rsidRPr="008A4EDF">
        <w:rPr>
          <w:rFonts w:ascii="Times New Roman" w:hAnsi="Times New Roman" w:cs="Times New Roman"/>
          <w:sz w:val="24"/>
          <w:szCs w:val="24"/>
        </w:rPr>
        <w:t xml:space="preserve">If you have any other questions regarding the details above, please do not hesitate to contact the relevant departments. We will kindly respond to your inquiries. End. </w:t>
      </w:r>
    </w:p>
    <w:sectPr w:rsidR="0020468C" w:rsidRPr="008A4EDF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64" w:rsidRDefault="00B26A64" w:rsidP="008A4EDF">
      <w:pPr>
        <w:spacing w:after="0" w:line="240" w:lineRule="auto"/>
      </w:pPr>
      <w:r>
        <w:separator/>
      </w:r>
    </w:p>
  </w:endnote>
  <w:endnote w:type="continuationSeparator" w:id="0">
    <w:p w:rsidR="00B26A64" w:rsidRDefault="00B26A64" w:rsidP="008A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64" w:rsidRDefault="00B26A64" w:rsidP="008A4EDF">
      <w:pPr>
        <w:spacing w:after="0" w:line="240" w:lineRule="auto"/>
      </w:pPr>
      <w:r>
        <w:separator/>
      </w:r>
    </w:p>
  </w:footnote>
  <w:footnote w:type="continuationSeparator" w:id="0">
    <w:p w:rsidR="00B26A64" w:rsidRDefault="00B26A64" w:rsidP="008A4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8C"/>
    <w:rsid w:val="0020468C"/>
    <w:rsid w:val="008A4EDF"/>
    <w:rsid w:val="00B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9118A"/>
  <w15:docId w15:val="{7AD9F1CF-0586-4C87-826A-AE2438B8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8A4E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8A4EDF"/>
  </w:style>
  <w:style w:type="paragraph" w:styleId="ad">
    <w:name w:val="footer"/>
    <w:basedOn w:val="a"/>
    <w:link w:val="Char0"/>
    <w:uiPriority w:val="99"/>
    <w:unhideWhenUsed/>
    <w:rsid w:val="008A4E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8A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2022-09-15T06:29:00Z</dcterms:created>
  <dcterms:modified xsi:type="dcterms:W3CDTF">2022-09-15T06:29:00Z</dcterms:modified>
  <cp:version>0501.0001.01</cp:version>
</cp:coreProperties>
</file>